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D95" w:rsidRDefault="002D0D95">
      <w:pPr>
        <w:pStyle w:val="Standard"/>
        <w:spacing w:after="120" w:line="240" w:lineRule="auto"/>
        <w:rPr>
          <w:rFonts w:ascii="Arial" w:eastAsia="Arial" w:hAnsi="Arial" w:cs="Arial"/>
          <w:b/>
          <w:sz w:val="36"/>
          <w:szCs w:val="36"/>
        </w:rPr>
      </w:pPr>
    </w:p>
    <w:p w:rsidR="002D0D95" w:rsidRDefault="006F430C">
      <w:pPr>
        <w:pStyle w:val="Heading1"/>
      </w:pPr>
      <w:bookmarkStart w:id="0" w:name="_93yxs2hiinqw"/>
      <w:bookmarkEnd w:id="0"/>
      <w:r>
        <w:t>Call-Off Schedule 7 (Key Supplier Staff)</w:t>
      </w:r>
    </w:p>
    <w:p w:rsidR="002D0D95" w:rsidRDefault="006F430C">
      <w:pPr>
        <w:pStyle w:val="Standard"/>
        <w:tabs>
          <w:tab w:val="left" w:pos="1701"/>
        </w:tabs>
        <w:spacing w:before="120" w:after="120" w:line="240" w:lineRule="auto"/>
        <w:ind w:left="567" w:hanging="567"/>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and names of the persons who the Supplier shall appoint to fill those Key Roles at the Start Date.</w:t>
      </w:r>
    </w:p>
    <w:p w:rsidR="002D0D95" w:rsidRDefault="002D0D95">
      <w:pPr>
        <w:pStyle w:val="Standard"/>
        <w:tabs>
          <w:tab w:val="left" w:pos="1701"/>
        </w:tabs>
        <w:spacing w:before="120" w:after="120" w:line="240" w:lineRule="auto"/>
        <w:ind w:left="567" w:hanging="567"/>
        <w:rPr>
          <w:rFonts w:ascii="Arial" w:eastAsia="Arial" w:hAnsi="Arial" w:cs="Arial"/>
          <w:color w:val="000000"/>
          <w:sz w:val="24"/>
          <w:szCs w:val="24"/>
        </w:rPr>
      </w:pPr>
    </w:p>
    <w:p w:rsidR="002D0D95" w:rsidRDefault="006F430C">
      <w:pPr>
        <w:pStyle w:val="Standard"/>
        <w:tabs>
          <w:tab w:val="left" w:pos="1701"/>
        </w:tabs>
        <w:spacing w:before="120" w:after="120" w:line="240" w:lineRule="auto"/>
        <w:ind w:left="567" w:hanging="567"/>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rsidR="002D0D95" w:rsidRDefault="002D0D95">
      <w:pPr>
        <w:pStyle w:val="Standard"/>
        <w:tabs>
          <w:tab w:val="left" w:pos="1701"/>
        </w:tabs>
        <w:spacing w:before="120" w:after="120" w:line="240" w:lineRule="auto"/>
        <w:ind w:left="567" w:hanging="567"/>
        <w:rPr>
          <w:rFonts w:ascii="Arial" w:eastAsia="Arial" w:hAnsi="Arial" w:cs="Arial"/>
          <w:color w:val="000000"/>
          <w:sz w:val="24"/>
          <w:szCs w:val="24"/>
        </w:rPr>
      </w:pPr>
    </w:p>
    <w:p w:rsidR="002D0D95" w:rsidRDefault="006F430C">
      <w:pPr>
        <w:pStyle w:val="Standard"/>
        <w:tabs>
          <w:tab w:val="left" w:pos="1701"/>
        </w:tabs>
        <w:spacing w:before="120" w:after="120" w:line="240" w:lineRule="auto"/>
        <w:ind w:left="567" w:hanging="567"/>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2D0D95" w:rsidRDefault="002D0D95">
      <w:pPr>
        <w:pStyle w:val="Standard"/>
        <w:tabs>
          <w:tab w:val="left" w:pos="1701"/>
        </w:tabs>
        <w:spacing w:before="120" w:after="120" w:line="240" w:lineRule="auto"/>
        <w:ind w:left="567" w:hanging="567"/>
        <w:rPr>
          <w:rFonts w:ascii="Arial" w:eastAsia="Arial" w:hAnsi="Arial" w:cs="Arial"/>
          <w:color w:val="000000"/>
          <w:sz w:val="24"/>
          <w:szCs w:val="24"/>
        </w:rPr>
      </w:pPr>
    </w:p>
    <w:p w:rsidR="002D0D95" w:rsidRDefault="006F430C">
      <w:pPr>
        <w:pStyle w:val="Standard"/>
        <w:keepNext/>
        <w:tabs>
          <w:tab w:val="left" w:pos="1701"/>
        </w:tabs>
        <w:spacing w:before="120" w:after="120" w:line="240" w:lineRule="auto"/>
        <w:ind w:left="567" w:hanging="567"/>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rsidR="002D0D95" w:rsidRDefault="002D0D95">
      <w:pPr>
        <w:pStyle w:val="Standard"/>
        <w:keepNext/>
        <w:tabs>
          <w:tab w:val="left" w:pos="1701"/>
        </w:tabs>
        <w:spacing w:before="120" w:after="120" w:line="240" w:lineRule="auto"/>
        <w:ind w:left="567" w:hanging="567"/>
        <w:rPr>
          <w:rFonts w:ascii="Arial" w:eastAsia="Arial" w:hAnsi="Arial" w:cs="Arial"/>
          <w:color w:val="000000"/>
          <w:sz w:val="24"/>
          <w:szCs w:val="24"/>
        </w:rPr>
      </w:pPr>
      <w:bookmarkStart w:id="1" w:name="_gjdgxs"/>
      <w:bookmarkEnd w:id="1"/>
    </w:p>
    <w:p w:rsidR="002D0D95" w:rsidRDefault="006F430C">
      <w:pPr>
        <w:pStyle w:val="Standard"/>
        <w:tabs>
          <w:tab w:val="left" w:pos="3403"/>
        </w:tabs>
        <w:spacing w:before="120" w:after="120" w:line="240" w:lineRule="auto"/>
        <w:ind w:left="1418" w:hanging="851"/>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rsidR="002D0D95" w:rsidRDefault="006F430C">
      <w:pPr>
        <w:pStyle w:val="Standard"/>
        <w:tabs>
          <w:tab w:val="left" w:pos="3403"/>
        </w:tabs>
        <w:spacing w:before="120" w:after="120" w:line="240" w:lineRule="auto"/>
        <w:ind w:left="1418" w:hanging="851"/>
      </w:pPr>
      <w:r>
        <w:rPr>
          <w:rFonts w:ascii="Arial" w:eastAsia="Arial" w:hAnsi="Arial" w:cs="Arial"/>
          <w:color w:val="000000"/>
          <w:sz w:val="24"/>
          <w:szCs w:val="24"/>
        </w:rPr>
        <w:t>1.4.2</w:t>
      </w:r>
      <w:r>
        <w:rPr>
          <w:rFonts w:ascii="Arial" w:eastAsia="Arial" w:hAnsi="Arial" w:cs="Arial"/>
          <w:color w:val="000000"/>
          <w:sz w:val="24"/>
          <w:szCs w:val="24"/>
        </w:rPr>
        <w:tab/>
        <w:t xml:space="preserve">the person concerned resigns, retires or dies or is on maternity or </w:t>
      </w:r>
      <w:r>
        <w:rPr>
          <w:rFonts w:ascii="Arial" w:eastAsia="Arial" w:hAnsi="Arial" w:cs="Arial"/>
          <w:sz w:val="24"/>
          <w:szCs w:val="24"/>
        </w:rPr>
        <w:t>paternity, shared parental or adoption or long term or long-term sick leave;</w:t>
      </w:r>
      <w:r>
        <w:rPr>
          <w:rFonts w:ascii="Arial" w:eastAsia="Arial" w:hAnsi="Arial" w:cs="Arial"/>
          <w:color w:val="000000"/>
          <w:sz w:val="24"/>
          <w:szCs w:val="24"/>
        </w:rPr>
        <w:t xml:space="preserve"> or</w:t>
      </w:r>
    </w:p>
    <w:p w:rsidR="002D0D95" w:rsidRDefault="006F430C">
      <w:pPr>
        <w:pStyle w:val="Standard"/>
        <w:tabs>
          <w:tab w:val="left" w:pos="3403"/>
        </w:tabs>
        <w:spacing w:before="120" w:after="120" w:line="240" w:lineRule="auto"/>
        <w:ind w:left="1418" w:hanging="851"/>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rsidR="002D0D95" w:rsidRDefault="002D0D95">
      <w:pPr>
        <w:pStyle w:val="Standard"/>
        <w:tabs>
          <w:tab w:val="left" w:pos="3403"/>
        </w:tabs>
        <w:spacing w:before="120" w:after="120" w:line="240" w:lineRule="auto"/>
        <w:ind w:left="1418" w:hanging="851"/>
        <w:rPr>
          <w:rFonts w:ascii="Arial" w:eastAsia="Arial" w:hAnsi="Arial" w:cs="Arial"/>
          <w:color w:val="000000"/>
          <w:sz w:val="24"/>
          <w:szCs w:val="24"/>
        </w:rPr>
      </w:pPr>
    </w:p>
    <w:p w:rsidR="002D0D95" w:rsidRDefault="006F430C">
      <w:pPr>
        <w:pStyle w:val="Standard"/>
        <w:keepNext/>
        <w:tabs>
          <w:tab w:val="left" w:pos="1701"/>
        </w:tabs>
        <w:spacing w:before="120" w:after="120" w:line="240" w:lineRule="auto"/>
        <w:ind w:left="567" w:hanging="567"/>
      </w:pPr>
      <w:r>
        <w:rPr>
          <w:rFonts w:ascii="Arial" w:eastAsia="Arial" w:hAnsi="Arial" w:cs="Arial"/>
          <w:color w:val="000000"/>
          <w:sz w:val="24"/>
          <w:szCs w:val="24"/>
        </w:rPr>
        <w:t>1.5</w:t>
      </w:r>
      <w:r>
        <w:rPr>
          <w:rFonts w:ascii="Arial" w:eastAsia="Arial" w:hAnsi="Arial" w:cs="Arial"/>
          <w:color w:val="000000"/>
          <w:sz w:val="24"/>
          <w:szCs w:val="24"/>
        </w:rPr>
        <w:tab/>
        <w:t>The Supplier shall:</w:t>
      </w:r>
    </w:p>
    <w:p w:rsidR="002D0D95" w:rsidRDefault="006F430C">
      <w:pPr>
        <w:pStyle w:val="Standard"/>
        <w:tabs>
          <w:tab w:val="left" w:pos="3403"/>
        </w:tabs>
        <w:spacing w:before="120" w:after="120" w:line="240" w:lineRule="auto"/>
        <w:ind w:left="1418" w:hanging="851"/>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holidays of two (2) weeks or less, in which case the Supplier shall ensure appropriate temporary cover for that Key Role);</w:t>
      </w:r>
    </w:p>
    <w:p w:rsidR="002D0D95" w:rsidRDefault="006F430C">
      <w:pPr>
        <w:pStyle w:val="Standard"/>
        <w:tabs>
          <w:tab w:val="left" w:pos="3403"/>
        </w:tabs>
        <w:spacing w:before="120" w:after="120" w:line="240" w:lineRule="auto"/>
        <w:ind w:left="1418" w:hanging="851"/>
      </w:pPr>
      <w:r>
        <w:rPr>
          <w:rFonts w:ascii="Arial" w:eastAsia="Arial" w:hAnsi="Arial" w:cs="Arial"/>
          <w:color w:val="000000"/>
          <w:sz w:val="24"/>
          <w:szCs w:val="24"/>
        </w:rPr>
        <w:t>1.5.2</w:t>
      </w:r>
      <w:r>
        <w:rPr>
          <w:rFonts w:ascii="Arial" w:eastAsia="Arial" w:hAnsi="Arial" w:cs="Arial"/>
          <w:color w:val="000000"/>
          <w:sz w:val="24"/>
          <w:szCs w:val="24"/>
        </w:rPr>
        <w:tab/>
        <w:t>ensure that any Key Role is not vacant for any longer than ten (10) Working Days;</w:t>
      </w:r>
    </w:p>
    <w:p w:rsidR="002D0D95" w:rsidRDefault="006F430C">
      <w:pPr>
        <w:pStyle w:val="Standard"/>
        <w:tabs>
          <w:tab w:val="left" w:pos="3403"/>
        </w:tabs>
        <w:spacing w:before="120" w:after="120" w:line="240" w:lineRule="auto"/>
        <w:ind w:left="1418" w:hanging="851"/>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2D0D95" w:rsidRDefault="006F430C">
      <w:pPr>
        <w:pStyle w:val="Standard"/>
        <w:tabs>
          <w:tab w:val="left" w:pos="3403"/>
        </w:tabs>
        <w:spacing w:before="120" w:after="120" w:line="240" w:lineRule="auto"/>
        <w:ind w:left="1418" w:hanging="851"/>
      </w:pPr>
      <w:bookmarkStart w:id="2" w:name="_30j0zll"/>
      <w:bookmarkEnd w:id="2"/>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2D0D95" w:rsidRDefault="006F430C">
      <w:pPr>
        <w:pStyle w:val="Standard"/>
        <w:tabs>
          <w:tab w:val="left" w:pos="3403"/>
        </w:tabs>
        <w:spacing w:before="120" w:after="120" w:line="240" w:lineRule="auto"/>
        <w:ind w:left="1418" w:hanging="851"/>
      </w:pPr>
      <w:r>
        <w:rPr>
          <w:rFonts w:ascii="Arial" w:eastAsia="Arial" w:hAnsi="Arial" w:cs="Arial"/>
          <w:color w:val="000000"/>
          <w:sz w:val="24"/>
          <w:szCs w:val="24"/>
        </w:rPr>
        <w:t>1.5.5</w:t>
      </w:r>
      <w:r>
        <w:rPr>
          <w:rFonts w:ascii="Arial" w:eastAsia="Arial" w:hAnsi="Arial" w:cs="Arial"/>
          <w:color w:val="000000"/>
          <w:sz w:val="24"/>
          <w:szCs w:val="24"/>
        </w:rPr>
        <w:tab/>
        <w:t xml:space="preserve">ensure that any replacement for a Key Role has a level of qualifications and experience appropriate to the relevant Key Role and is fully </w:t>
      </w:r>
      <w:r>
        <w:rPr>
          <w:rFonts w:ascii="Arial" w:eastAsia="Arial" w:hAnsi="Arial" w:cs="Arial"/>
          <w:color w:val="000000"/>
          <w:sz w:val="24"/>
          <w:szCs w:val="24"/>
        </w:rPr>
        <w:lastRenderedPageBreak/>
        <w:t>competent to carry out the tasks assigned to the Key Staff whom he or she has replaced.</w:t>
      </w:r>
    </w:p>
    <w:p w:rsidR="002D0D95" w:rsidRDefault="002D0D95">
      <w:pPr>
        <w:pStyle w:val="Standard"/>
        <w:tabs>
          <w:tab w:val="left" w:pos="3970"/>
        </w:tabs>
        <w:spacing w:before="120" w:after="120" w:line="240" w:lineRule="auto"/>
        <w:ind w:left="1985" w:hanging="851"/>
        <w:rPr>
          <w:rFonts w:ascii="Arial" w:eastAsia="Arial" w:hAnsi="Arial" w:cs="Arial"/>
          <w:color w:val="000000"/>
          <w:sz w:val="24"/>
          <w:szCs w:val="24"/>
        </w:rPr>
      </w:pPr>
    </w:p>
    <w:p w:rsidR="002D0D95" w:rsidRDefault="006F430C">
      <w:pPr>
        <w:pStyle w:val="Standard"/>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unsatisfactory in any respect. The Buyer shall not be liable for the cost of replacing any Key Staff.</w:t>
      </w:r>
    </w:p>
    <w:p w:rsidR="00777979" w:rsidRDefault="00777979">
      <w:pPr>
        <w:pStyle w:val="Standard"/>
        <w:ind w:left="720" w:hanging="720"/>
        <w:rPr>
          <w:rFonts w:ascii="Arial" w:eastAsia="Arial" w:hAnsi="Arial" w:cs="Arial"/>
          <w:sz w:val="24"/>
          <w:szCs w:val="24"/>
        </w:rPr>
      </w:pPr>
    </w:p>
    <w:p w:rsidR="00777979" w:rsidRDefault="00777979">
      <w:pPr>
        <w:pStyle w:val="Standard"/>
        <w:ind w:left="720" w:hanging="720"/>
      </w:pPr>
      <w:r>
        <w:rPr>
          <w:rFonts w:ascii="Arial" w:hAnsi="Arial" w:cs="Arial"/>
          <w:b/>
          <w:bCs/>
          <w:color w:val="000000"/>
        </w:rPr>
        <w:t>Redacted under FOIA section 40, Personal Information</w:t>
      </w:r>
      <w:bookmarkStart w:id="3" w:name="_GoBack"/>
      <w:bookmarkEnd w:id="3"/>
    </w:p>
    <w:p w:rsidR="002D0D95" w:rsidRDefault="002D0D95">
      <w:pPr>
        <w:pStyle w:val="Standard"/>
        <w:widowControl/>
      </w:pPr>
    </w:p>
    <w:sectPr w:rsidR="002D0D95">
      <w:headerReference w:type="default" r:id="rId6"/>
      <w:footerReference w:type="default" r:id="rId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BFD" w:rsidRDefault="000B5BFD">
      <w:r>
        <w:separator/>
      </w:r>
    </w:p>
  </w:endnote>
  <w:endnote w:type="continuationSeparator" w:id="0">
    <w:p w:rsidR="000B5BFD" w:rsidRDefault="000B5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481" w:rsidRDefault="000B5BFD">
    <w:pPr>
      <w:pStyle w:val="Standard"/>
      <w:tabs>
        <w:tab w:val="center" w:pos="4513"/>
        <w:tab w:val="right" w:pos="9026"/>
      </w:tabs>
      <w:spacing w:after="0" w:line="240" w:lineRule="auto"/>
      <w:rPr>
        <w:rFonts w:ascii="Arial" w:eastAsia="Arial" w:hAnsi="Arial" w:cs="Arial"/>
        <w:color w:val="000000"/>
        <w:sz w:val="20"/>
        <w:szCs w:val="20"/>
      </w:rPr>
    </w:pPr>
  </w:p>
  <w:p w:rsidR="00D94481" w:rsidRDefault="006F430C">
    <w:pPr>
      <w:pStyle w:val="Standard"/>
      <w:tabs>
        <w:tab w:val="center" w:pos="4513"/>
        <w:tab w:val="right" w:pos="9026"/>
      </w:tabs>
      <w:spacing w:after="0" w:line="240" w:lineRule="auto"/>
    </w:pPr>
    <w:r>
      <w:rPr>
        <w:rFonts w:ascii="Arial" w:eastAsia="Arial" w:hAnsi="Arial" w:cs="Arial"/>
        <w:color w:val="000000"/>
        <w:sz w:val="20"/>
        <w:szCs w:val="20"/>
      </w:rPr>
      <w:t>Framework Ref: RM618</w:t>
    </w:r>
    <w:r>
      <w:rPr>
        <w:rFonts w:ascii="Arial" w:eastAsia="Arial" w:hAnsi="Arial" w:cs="Arial"/>
        <w:sz w:val="20"/>
        <w:szCs w:val="20"/>
      </w:rPr>
      <w:t>8</w:t>
    </w:r>
  </w:p>
  <w:p w:rsidR="00D94481" w:rsidRDefault="006F430C">
    <w:pPr>
      <w:pStyle w:val="Standard"/>
      <w:tabs>
        <w:tab w:val="center" w:pos="4513"/>
        <w:tab w:val="right" w:pos="9026"/>
      </w:tabs>
      <w:spacing w:after="0" w:line="240" w:lineRule="auto"/>
    </w:pPr>
    <w:r>
      <w:rPr>
        <w:rFonts w:ascii="Arial" w:eastAsia="Arial" w:hAnsi="Arial" w:cs="Arial"/>
        <w:color w:val="000000"/>
        <w:sz w:val="20"/>
        <w:szCs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BFD" w:rsidRDefault="000B5BFD">
      <w:r>
        <w:rPr>
          <w:color w:val="000000"/>
        </w:rPr>
        <w:separator/>
      </w:r>
    </w:p>
  </w:footnote>
  <w:footnote w:type="continuationSeparator" w:id="0">
    <w:p w:rsidR="000B5BFD" w:rsidRDefault="000B5B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481" w:rsidRDefault="006F430C">
    <w:pPr>
      <w:pStyle w:val="Standard"/>
      <w:tabs>
        <w:tab w:val="center" w:pos="4513"/>
        <w:tab w:val="right" w:pos="9026"/>
      </w:tabs>
      <w:spacing w:after="0" w:line="240" w:lineRule="auto"/>
    </w:pPr>
    <w:r>
      <w:rPr>
        <w:rFonts w:ascii="Arial" w:eastAsia="Arial" w:hAnsi="Arial" w:cs="Arial"/>
        <w:color w:val="000000"/>
        <w:sz w:val="20"/>
        <w:szCs w:val="20"/>
      </w:rPr>
      <w:t>Call-Off Schedule 7 (Key Supplier Staff)</w:t>
    </w:r>
  </w:p>
  <w:p w:rsidR="00D94481" w:rsidRDefault="006F430C">
    <w:pPr>
      <w:pStyle w:val="Standard"/>
      <w:tabs>
        <w:tab w:val="center" w:pos="4513"/>
        <w:tab w:val="left" w:pos="5244"/>
        <w:tab w:val="right" w:pos="9026"/>
      </w:tabs>
      <w:spacing w:after="0" w:line="240" w:lineRule="auto"/>
    </w:pPr>
    <w:r>
      <w:rPr>
        <w:rFonts w:ascii="Arial" w:eastAsia="Arial" w:hAnsi="Arial" w:cs="Arial"/>
        <w:color w:val="000000"/>
        <w:sz w:val="20"/>
        <w:szCs w:val="20"/>
      </w:rPr>
      <w:t>Crown Copyright 20</w:t>
    </w:r>
    <w:r>
      <w:rPr>
        <w:rFonts w:ascii="Arial" w:eastAsia="Arial" w:hAnsi="Arial" w:cs="Arial"/>
        <w:sz w:val="20"/>
        <w:szCs w:val="20"/>
      </w:rPr>
      <w:t>21</w:t>
    </w:r>
  </w:p>
  <w:p w:rsidR="00D94481" w:rsidRDefault="000B5BFD">
    <w:pPr>
      <w:pStyle w:val="Standard"/>
      <w:tabs>
        <w:tab w:val="center" w:pos="4513"/>
        <w:tab w:val="left" w:pos="5244"/>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D95"/>
    <w:rsid w:val="000B5BFD"/>
    <w:rsid w:val="000C2F7D"/>
    <w:rsid w:val="002D0D95"/>
    <w:rsid w:val="006F430C"/>
    <w:rsid w:val="007779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D9A4C"/>
  <w15:docId w15:val="{A00AC43C-A5BE-4A84-93D1-C5D20BC0C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pPr>
  </w:style>
  <w:style w:type="paragraph" w:styleId="Heading1">
    <w:name w:val="heading 1"/>
    <w:basedOn w:val="Normal"/>
    <w:next w:val="Standard"/>
    <w:uiPriority w:val="9"/>
    <w:qFormat/>
    <w:pPr>
      <w:keepNext/>
      <w:keepLines/>
      <w:spacing w:after="120"/>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Brown</dc:creator>
  <cp:lastModifiedBy>Beha Houlousi</cp:lastModifiedBy>
  <cp:revision>3</cp:revision>
  <dcterms:created xsi:type="dcterms:W3CDTF">2023-03-13T15:01:00Z</dcterms:created>
  <dcterms:modified xsi:type="dcterms:W3CDTF">2023-05-24T14:26:00Z</dcterms:modified>
</cp:coreProperties>
</file>